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B764" w14:textId="32CE80B9" w:rsidR="004E7F61" w:rsidRPr="002F04E5" w:rsidRDefault="004E7F61">
      <w:pPr>
        <w:ind w:leftChars="-75" w:left="-180"/>
        <w:jc w:val="center"/>
        <w:rPr>
          <w:rFonts w:ascii="標楷體" w:eastAsia="標楷體" w:hAnsi="標楷體"/>
          <w:b/>
          <w:sz w:val="32"/>
          <w:szCs w:val="32"/>
        </w:rPr>
      </w:pPr>
      <w:r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w:t>
      </w:r>
      <w:proofErr w:type="gramStart"/>
      <w:r w:rsidRPr="00E211C3">
        <w:rPr>
          <w:rFonts w:ascii="標楷體" w:eastAsia="標楷體" w:hAnsi="標楷體" w:hint="eastAsia"/>
          <w:sz w:val="28"/>
          <w:szCs w:val="28"/>
        </w:rPr>
        <w:t>貼畫</w:t>
      </w:r>
      <w:proofErr w:type="gramEnd"/>
      <w:r w:rsidRPr="00E211C3">
        <w:rPr>
          <w:rFonts w:ascii="標楷體" w:eastAsia="標楷體" w:hAnsi="標楷體" w:hint="eastAsia"/>
          <w:sz w:val="28"/>
          <w:szCs w:val="28"/>
        </w:rPr>
        <w:t>、版畫、美術設計均可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w:t>
      </w:r>
      <w:proofErr w:type="gramStart"/>
      <w:r w:rsidR="00EA4314" w:rsidRPr="00E211C3">
        <w:rPr>
          <w:rFonts w:ascii="標楷體" w:eastAsia="標楷體" w:hAnsi="標楷體" w:hint="eastAsia"/>
          <w:bCs/>
          <w:sz w:val="28"/>
          <w:szCs w:val="28"/>
        </w:rPr>
        <w:t>作品請襯底</w:t>
      </w:r>
      <w:proofErr w:type="gramEnd"/>
      <w:r w:rsidR="00EA4314" w:rsidRPr="00E211C3">
        <w:rPr>
          <w:rFonts w:ascii="標楷體" w:eastAsia="標楷體" w:hAnsi="標楷體" w:hint="eastAsia"/>
          <w:bCs/>
          <w:sz w:val="28"/>
          <w:szCs w:val="28"/>
        </w:rPr>
        <w:t>在四開圖畫紙上</w:t>
      </w:r>
      <w:r w:rsidR="00CB5088" w:rsidRPr="00E211C3">
        <w:rPr>
          <w:rFonts w:ascii="標楷體" w:eastAsia="標楷體" w:hAnsi="標楷體" w:hint="eastAsia"/>
          <w:bCs/>
          <w:sz w:val="28"/>
          <w:szCs w:val="28"/>
        </w:rPr>
        <w:t>；</w:t>
      </w:r>
      <w:proofErr w:type="gramStart"/>
      <w:r w:rsidR="00CB5088" w:rsidRPr="00E211C3">
        <w:rPr>
          <w:rFonts w:ascii="標楷體" w:eastAsia="標楷體" w:hAnsi="標楷體" w:hint="eastAsia"/>
          <w:bCs/>
          <w:sz w:val="28"/>
          <w:szCs w:val="28"/>
        </w:rPr>
        <w:t>貼畫作品</w:t>
      </w:r>
      <w:proofErr w:type="gramEnd"/>
      <w:r w:rsidR="00CB5088" w:rsidRPr="00E211C3">
        <w:rPr>
          <w:rFonts w:ascii="標楷體" w:eastAsia="標楷體" w:hAnsi="標楷體" w:hint="eastAsia"/>
          <w:bCs/>
          <w:sz w:val="28"/>
          <w:szCs w:val="28"/>
        </w:rPr>
        <w:t>之</w:t>
      </w:r>
      <w:proofErr w:type="gramStart"/>
      <w:r w:rsidR="00CB5088" w:rsidRPr="00E211C3">
        <w:rPr>
          <w:rFonts w:ascii="標楷體" w:eastAsia="標楷體" w:hAnsi="標楷體" w:hint="eastAsia"/>
          <w:bCs/>
          <w:sz w:val="28"/>
          <w:szCs w:val="28"/>
        </w:rPr>
        <w:t>媒材以0.2公分</w:t>
      </w:r>
      <w:proofErr w:type="gramEnd"/>
      <w:r w:rsidR="00CB5088" w:rsidRPr="00E211C3">
        <w:rPr>
          <w:rFonts w:ascii="標楷體" w:eastAsia="標楷體" w:hAnsi="標楷體" w:hint="eastAsia"/>
          <w:bCs/>
          <w:sz w:val="28"/>
          <w:szCs w:val="28"/>
        </w:rPr>
        <w:t>(2mm)高(厚)度為限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w:t>
      </w:r>
      <w:proofErr w:type="gramStart"/>
      <w:r w:rsidRPr="00E211C3">
        <w:rPr>
          <w:rFonts w:ascii="標楷體" w:eastAsia="標楷體" w:hAnsi="標楷體" w:hint="eastAsia"/>
          <w:sz w:val="28"/>
          <w:szCs w:val="28"/>
        </w:rPr>
        <w:t>老師限填</w:t>
      </w:r>
      <w:proofErr w:type="gramEnd"/>
      <w:r w:rsidRPr="00E211C3">
        <w:rPr>
          <w:rFonts w:ascii="標楷體" w:eastAsia="標楷體" w:hAnsi="標楷體" w:hint="eastAsia"/>
          <w:sz w:val="28"/>
          <w:szCs w:val="28"/>
        </w:rPr>
        <w:t>一人)。</w:t>
      </w:r>
      <w:proofErr w:type="gramStart"/>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w:t>
      </w:r>
      <w:proofErr w:type="gramEnd"/>
      <w:r w:rsidRPr="00E211C3">
        <w:rPr>
          <w:rFonts w:ascii="標楷體" w:eastAsia="標楷體" w:hAnsi="標楷體" w:hint="eastAsia"/>
          <w:b/>
          <w:sz w:val="28"/>
          <w:szCs w:val="28"/>
        </w:rPr>
        <w:t>貼</w:t>
      </w:r>
      <w:proofErr w:type="gramStart"/>
      <w:r w:rsidRPr="00E211C3">
        <w:rPr>
          <w:rFonts w:ascii="標楷體" w:eastAsia="標楷體" w:hAnsi="標楷體" w:hint="eastAsia"/>
          <w:b/>
          <w:sz w:val="28"/>
          <w:szCs w:val="28"/>
        </w:rPr>
        <w:t>於甲聯上</w:t>
      </w:r>
      <w:proofErr w:type="gramEnd"/>
      <w:r w:rsidRPr="00E211C3">
        <w:rPr>
          <w:rFonts w:ascii="標楷體" w:eastAsia="標楷體" w:hAnsi="標楷體" w:hint="eastAsia"/>
          <w:b/>
          <w:sz w:val="28"/>
          <w:szCs w:val="28"/>
        </w:rPr>
        <w:t>(甲、</w:t>
      </w:r>
      <w:proofErr w:type="gramStart"/>
      <w:r w:rsidRPr="00E211C3">
        <w:rPr>
          <w:rFonts w:ascii="標楷體" w:eastAsia="標楷體" w:hAnsi="標楷體" w:hint="eastAsia"/>
          <w:b/>
          <w:sz w:val="28"/>
          <w:szCs w:val="28"/>
        </w:rPr>
        <w:t>乙聯請</w:t>
      </w:r>
      <w:proofErr w:type="gramEnd"/>
      <w:r w:rsidRPr="00E211C3">
        <w:rPr>
          <w:rFonts w:ascii="標楷體" w:eastAsia="標楷體" w:hAnsi="標楷體" w:hint="eastAsia"/>
          <w:b/>
          <w:sz w:val="28"/>
          <w:szCs w:val="28"/>
        </w:rPr>
        <w:t>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proofErr w:type="gramStart"/>
      <w:r w:rsidR="00523CD8" w:rsidRPr="00E211C3">
        <w:rPr>
          <w:rFonts w:ascii="標楷體" w:eastAsia="標楷體" w:hAnsi="標楷體" w:hint="eastAsia"/>
          <w:sz w:val="28"/>
          <w:szCs w:val="28"/>
          <w:u w:val="double"/>
        </w:rPr>
        <w:t>一</w:t>
      </w:r>
      <w:proofErr w:type="gramEnd"/>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w:t>
      </w:r>
      <w:proofErr w:type="gramStart"/>
      <w:r w:rsidR="004D2595" w:rsidRPr="00E211C3">
        <w:rPr>
          <w:rFonts w:ascii="標楷體" w:eastAsia="標楷體" w:hAnsi="標楷體" w:hint="eastAsia"/>
          <w:sz w:val="28"/>
          <w:szCs w:val="28"/>
        </w:rPr>
        <w:t>不</w:t>
      </w:r>
      <w:proofErr w:type="gramEnd"/>
      <w:r w:rsidR="004D2595" w:rsidRPr="00E211C3">
        <w:rPr>
          <w:rFonts w:ascii="標楷體" w:eastAsia="標楷體" w:hAnsi="標楷體" w:hint="eastAsia"/>
          <w:sz w:val="28"/>
          <w:szCs w:val="28"/>
        </w:rPr>
        <w:t>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w:t>
      </w:r>
      <w:proofErr w:type="gramStart"/>
      <w:r w:rsidR="007D618E" w:rsidRPr="00E211C3">
        <w:rPr>
          <w:rFonts w:ascii="標楷體" w:eastAsia="標楷體" w:hAnsi="標楷體" w:hint="eastAsia"/>
          <w:sz w:val="28"/>
          <w:szCs w:val="28"/>
        </w:rPr>
        <w:t>務</w:t>
      </w:r>
      <w:proofErr w:type="gramEnd"/>
      <w:r w:rsidR="007D618E" w:rsidRPr="00E211C3">
        <w:rPr>
          <w:rFonts w:ascii="標楷體" w:eastAsia="標楷體" w:hAnsi="標楷體" w:hint="eastAsia"/>
          <w:sz w:val="28"/>
          <w:szCs w:val="28"/>
        </w:rPr>
        <w:t>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proofErr w:type="gramStart"/>
      <w:r w:rsidR="00C4789B" w:rsidRPr="00E211C3">
        <w:rPr>
          <w:rFonts w:ascii="標楷體" w:eastAsia="標楷體" w:hAnsi="標楷體" w:hint="eastAsia"/>
          <w:sz w:val="28"/>
          <w:szCs w:val="28"/>
        </w:rPr>
        <w:t>採</w:t>
      </w:r>
      <w:proofErr w:type="gramEnd"/>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proofErr w:type="gramStart"/>
      <w:r w:rsidR="00C4789B" w:rsidRPr="00E211C3">
        <w:rPr>
          <w:rFonts w:ascii="標楷體" w:eastAsia="標楷體" w:hAnsi="標楷體" w:hint="eastAsia"/>
          <w:sz w:val="28"/>
          <w:szCs w:val="28"/>
        </w:rPr>
        <w:t>請內附</w:t>
      </w:r>
      <w:proofErr w:type="gramEnd"/>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w:t>
      </w:r>
      <w:proofErr w:type="gramStart"/>
      <w:r w:rsidR="00C4789B" w:rsidRPr="00E211C3">
        <w:rPr>
          <w:rFonts w:ascii="標楷體" w:eastAsia="標楷體" w:hAnsi="標楷體" w:hint="eastAsia"/>
          <w:b/>
          <w:sz w:val="28"/>
          <w:szCs w:val="28"/>
          <w:u w:val="single"/>
        </w:rPr>
        <w:t>憑</w:t>
      </w:r>
      <w:proofErr w:type="gramEnd"/>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w:t>
      </w:r>
      <w:proofErr w:type="gramStart"/>
      <w:r w:rsidRPr="00E211C3">
        <w:rPr>
          <w:rFonts w:ascii="標楷體" w:eastAsia="標楷體" w:hAnsi="標楷體" w:hint="eastAsia"/>
          <w:bCs/>
          <w:sz w:val="28"/>
          <w:szCs w:val="28"/>
        </w:rPr>
        <w:t>首重原創</w:t>
      </w:r>
      <w:proofErr w:type="gramEnd"/>
      <w:r w:rsidRPr="00E211C3">
        <w:rPr>
          <w:rFonts w:ascii="標楷體" w:eastAsia="標楷體" w:hAnsi="標楷體" w:hint="eastAsia"/>
          <w:bCs/>
          <w:sz w:val="28"/>
          <w:szCs w:val="28"/>
        </w:rPr>
        <w:t>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lastRenderedPageBreak/>
        <w:t>每一學童最多參加一件(依主題內容擇</w:t>
      </w:r>
      <w:proofErr w:type="gramStart"/>
      <w:r w:rsidRPr="00E211C3">
        <w:rPr>
          <w:rFonts w:ascii="標楷體" w:eastAsia="標楷體" w:hAnsi="標楷體" w:hint="eastAsia"/>
          <w:b/>
          <w:sz w:val="28"/>
          <w:szCs w:val="28"/>
          <w:u w:val="double"/>
        </w:rPr>
        <w:t>一</w:t>
      </w:r>
      <w:proofErr w:type="gramEnd"/>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w:t>
      </w:r>
      <w:proofErr w:type="gramStart"/>
      <w:r w:rsidR="00F96E0C" w:rsidRPr="004B6FE9">
        <w:rPr>
          <w:rFonts w:ascii="標楷體" w:eastAsia="標楷體" w:hAnsi="標楷體"/>
          <w:b/>
          <w:sz w:val="28"/>
          <w:szCs w:val="28"/>
          <w:u w:val="double"/>
        </w:rPr>
        <w:t>限填一位</w:t>
      </w:r>
      <w:proofErr w:type="gramEnd"/>
      <w:r w:rsidR="00F96E0C" w:rsidRPr="004B6FE9">
        <w:rPr>
          <w:rFonts w:ascii="標楷體" w:eastAsia="標楷體" w:hAnsi="標楷體"/>
          <w:b/>
          <w:sz w:val="28"/>
          <w:szCs w:val="28"/>
          <w:u w:val="double"/>
        </w:rPr>
        <w:t>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w:t>
      </w:r>
      <w:proofErr w:type="gramStart"/>
      <w:r w:rsidRPr="00E211C3">
        <w:rPr>
          <w:rFonts w:ascii="標楷體" w:eastAsia="標楷體" w:hAnsi="標楷體" w:hint="eastAsia"/>
          <w:bCs/>
          <w:sz w:val="28"/>
          <w:szCs w:val="28"/>
        </w:rPr>
        <w:t>入選</w:t>
      </w:r>
      <w:r w:rsidRPr="00E211C3">
        <w:rPr>
          <w:rFonts w:ascii="標楷體" w:eastAsia="標楷體" w:hAnsi="標楷體" w:hint="eastAsia"/>
          <w:b/>
          <w:bCs/>
          <w:sz w:val="28"/>
          <w:szCs w:val="28"/>
          <w:u w:val="double"/>
        </w:rPr>
        <w:t>均不退</w:t>
      </w:r>
      <w:proofErr w:type="gramEnd"/>
      <w:r w:rsidRPr="00E211C3">
        <w:rPr>
          <w:rFonts w:ascii="標楷體" w:eastAsia="標楷體" w:hAnsi="標楷體" w:hint="eastAsia"/>
          <w:b/>
          <w:bCs/>
          <w:sz w:val="28"/>
          <w:szCs w:val="28"/>
          <w:u w:val="double"/>
        </w:rPr>
        <w:t>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E211C3">
        <w:rPr>
          <w:rFonts w:ascii="標楷體" w:eastAsia="標楷體" w:hAnsi="標楷體" w:hint="eastAsia"/>
          <w:sz w:val="28"/>
          <w:szCs w:val="28"/>
        </w:rPr>
        <w:t>之文創商品</w:t>
      </w:r>
      <w:proofErr w:type="gramEnd"/>
      <w:r w:rsidRPr="00E211C3">
        <w:rPr>
          <w:rFonts w:ascii="標楷體" w:eastAsia="標楷體" w:hAnsi="標楷體" w:hint="eastAsia"/>
          <w:sz w:val="28"/>
          <w:szCs w:val="28"/>
        </w:rPr>
        <w:t>者，</w:t>
      </w:r>
      <w:proofErr w:type="gramStart"/>
      <w:r w:rsidRPr="00E211C3">
        <w:rPr>
          <w:rFonts w:ascii="標楷體" w:eastAsia="標楷體" w:hAnsi="標楷體" w:hint="eastAsia"/>
          <w:sz w:val="28"/>
          <w:szCs w:val="28"/>
        </w:rPr>
        <w:t>均應另</w:t>
      </w:r>
      <w:proofErr w:type="gramEnd"/>
      <w:r w:rsidRPr="00E211C3">
        <w:rPr>
          <w:rFonts w:ascii="標楷體" w:eastAsia="標楷體" w:hAnsi="標楷體" w:hint="eastAsia"/>
          <w:sz w:val="28"/>
          <w:szCs w:val="28"/>
        </w:rPr>
        <w:t>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w:t>
      </w:r>
      <w:proofErr w:type="gramStart"/>
      <w:r w:rsidRPr="00E211C3">
        <w:rPr>
          <w:rFonts w:eastAsia="標楷體" w:hint="eastAsia"/>
          <w:sz w:val="28"/>
          <w:szCs w:val="28"/>
        </w:rPr>
        <w:t>各校送件</w:t>
      </w:r>
      <w:proofErr w:type="gramEnd"/>
      <w:r w:rsidRPr="00E211C3">
        <w:rPr>
          <w:rFonts w:eastAsia="標楷體" w:hint="eastAsia"/>
          <w:sz w:val="28"/>
          <w:szCs w:val="28"/>
        </w:rPr>
        <w:t>人員，工作期間在課</w:t>
      </w:r>
      <w:proofErr w:type="gramStart"/>
      <w:r w:rsidRPr="00E211C3">
        <w:rPr>
          <w:rFonts w:eastAsia="標楷體" w:hint="eastAsia"/>
          <w:sz w:val="28"/>
          <w:szCs w:val="28"/>
        </w:rPr>
        <w:t>務</w:t>
      </w:r>
      <w:proofErr w:type="gramEnd"/>
      <w:r w:rsidRPr="00E211C3">
        <w:rPr>
          <w:rFonts w:eastAsia="標楷體" w:hint="eastAsia"/>
          <w:sz w:val="28"/>
          <w:szCs w:val="28"/>
        </w:rPr>
        <w:t>自理原則下</w:t>
      </w:r>
      <w:proofErr w:type="gramStart"/>
      <w:r w:rsidRPr="00E211C3">
        <w:rPr>
          <w:rFonts w:eastAsia="標楷體" w:hint="eastAsia"/>
          <w:sz w:val="28"/>
          <w:szCs w:val="28"/>
        </w:rPr>
        <w:t>核予公</w:t>
      </w:r>
      <w:proofErr w:type="gramEnd"/>
      <w:r w:rsidRPr="00E211C3">
        <w:rPr>
          <w:rFonts w:eastAsia="標楷體" w:hint="eastAsia"/>
          <w:sz w:val="28"/>
          <w:szCs w:val="28"/>
        </w:rPr>
        <w:t>（差）假。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w:t>
      </w:r>
      <w:proofErr w:type="gramStart"/>
      <w:r>
        <w:rPr>
          <w:rFonts w:ascii="標楷體" w:eastAsia="標楷體" w:hAnsi="標楷體" w:hint="eastAsia"/>
          <w:b/>
        </w:rPr>
        <w:t>乙聯請</w:t>
      </w:r>
      <w:proofErr w:type="gramEnd"/>
      <w:r>
        <w:rPr>
          <w:rFonts w:ascii="標楷體" w:eastAsia="標楷體" w:hAnsi="標楷體" w:hint="eastAsia"/>
          <w:b/>
        </w:rPr>
        <w:t>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cwIAAL8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" fillcolor="white [3201]" strokeweight=".5pt">
                <v:path arrowok="t"/>
                <v:textbo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jiVPMH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tbdA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" fillcolor="white [3201]" strokeweight=".5pt">
                <v:path arrowok="t"/>
                <v:textbo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dQ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" fillcolor="white [3201]" strokeweight=".5pt">
                <v:path arrowok="t"/>
                <v:textbo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pXyeJ6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0E32" w14:textId="77777777" w:rsidR="00FF211A" w:rsidRDefault="00FF211A" w:rsidP="00D602BE">
      <w:r>
        <w:separator/>
      </w:r>
    </w:p>
  </w:endnote>
  <w:endnote w:type="continuationSeparator" w:id="0">
    <w:p w14:paraId="05F190C1" w14:textId="77777777" w:rsidR="00FF211A" w:rsidRDefault="00FF211A"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E651" w14:textId="77777777" w:rsidR="00FF211A" w:rsidRDefault="00FF211A" w:rsidP="00D602BE">
      <w:r>
        <w:separator/>
      </w:r>
    </w:p>
  </w:footnote>
  <w:footnote w:type="continuationSeparator" w:id="0">
    <w:p w14:paraId="6BC3C3A5" w14:textId="77777777" w:rsidR="00FF211A" w:rsidRDefault="00FF211A"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6"/>
  </w:num>
  <w:num w:numId="2">
    <w:abstractNumId w:val="6"/>
  </w:num>
  <w:num w:numId="3">
    <w:abstractNumId w:val="1"/>
  </w:num>
  <w:num w:numId="4">
    <w:abstractNumId w:val="0"/>
  </w:num>
  <w:num w:numId="5">
    <w:abstractNumId w:val="10"/>
  </w:num>
  <w:num w:numId="6">
    <w:abstractNumId w:val="2"/>
  </w:num>
  <w:num w:numId="7">
    <w:abstractNumId w:val="8"/>
  </w:num>
  <w:num w:numId="8">
    <w:abstractNumId w:val="4"/>
  </w:num>
  <w:num w:numId="9">
    <w:abstractNumId w:val="13"/>
  </w:num>
  <w:num w:numId="10">
    <w:abstractNumId w:val="7"/>
  </w:num>
  <w:num w:numId="11">
    <w:abstractNumId w:val="14"/>
  </w:num>
  <w:num w:numId="12">
    <w:abstractNumId w:val="12"/>
  </w:num>
  <w:num w:numId="13">
    <w:abstractNumId w:val="5"/>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48AE"/>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211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2CD7-3037-41E0-8EE8-2A76BD40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299</Words>
  <Characters>1706</Characters>
  <Application>Microsoft Office Word</Application>
  <DocSecurity>0</DocSecurity>
  <Lines>14</Lines>
  <Paragraphs>4</Paragraphs>
  <ScaleCrop>false</ScaleCrop>
  <Company>SYNNEX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2024-02-27T07:23:00Z</dcterms:created>
  <dcterms:modified xsi:type="dcterms:W3CDTF">2024-02-27T07:23:00Z</dcterms:modified>
</cp:coreProperties>
</file>