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CAA" w:rsidRDefault="009A54FB">
      <w:pPr>
        <w:spacing w:before="180" w:after="180" w:line="400" w:lineRule="exact"/>
        <w:rPr>
          <w:rFonts w:ascii="Times New Roman" w:eastAsia="標楷體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eastAsia="標楷體" w:hAnsi="Times New Roman"/>
          <w:sz w:val="28"/>
          <w:szCs w:val="28"/>
        </w:rPr>
        <w:t>【附件</w:t>
      </w:r>
      <w:r>
        <w:rPr>
          <w:rFonts w:ascii="Times New Roman" w:eastAsia="標楷體" w:hAnsi="Times New Roman"/>
          <w:sz w:val="28"/>
          <w:szCs w:val="28"/>
        </w:rPr>
        <w:t>2</w:t>
      </w:r>
      <w:r>
        <w:rPr>
          <w:rFonts w:ascii="Times New Roman" w:eastAsia="標楷體" w:hAnsi="Times New Roman"/>
          <w:sz w:val="28"/>
          <w:szCs w:val="28"/>
        </w:rPr>
        <w:t>】</w:t>
      </w:r>
    </w:p>
    <w:p w:rsidR="00B52CAA" w:rsidRDefault="009A54FB">
      <w:pPr>
        <w:widowControl/>
        <w:spacing w:line="0" w:lineRule="atLeas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>
        <w:rPr>
          <w:rFonts w:ascii="Times New Roman" w:eastAsia="標楷體" w:hAnsi="Times New Roman"/>
          <w:b/>
          <w:color w:val="000000"/>
          <w:sz w:val="32"/>
          <w:szCs w:val="32"/>
        </w:rPr>
        <w:t>教育部國民及學前教育署</w:t>
      </w:r>
    </w:p>
    <w:p w:rsidR="00B52CAA" w:rsidRDefault="009A54FB">
      <w:pPr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>
        <w:rPr>
          <w:rFonts w:ascii="Times New Roman" w:eastAsia="標楷體" w:hAnsi="Times New Roman"/>
          <w:b/>
          <w:color w:val="000000"/>
          <w:sz w:val="32"/>
          <w:szCs w:val="32"/>
        </w:rPr>
        <w:t>112</w:t>
      </w:r>
      <w:r>
        <w:rPr>
          <w:rFonts w:ascii="Times New Roman" w:eastAsia="標楷體" w:hAnsi="Times New Roman"/>
          <w:b/>
          <w:color w:val="000000"/>
          <w:sz w:val="32"/>
          <w:szCs w:val="32"/>
        </w:rPr>
        <w:t>年推廣都會區原住民族文化特色課程</w:t>
      </w:r>
    </w:p>
    <w:p w:rsidR="00B52CAA" w:rsidRDefault="009A54FB">
      <w:pPr>
        <w:widowControl/>
        <w:spacing w:line="0" w:lineRule="atLeast"/>
        <w:jc w:val="center"/>
        <w:rPr>
          <w:rFonts w:ascii="Times New Roman" w:eastAsia="標楷體" w:hAnsi="Times New Roman"/>
          <w:b/>
          <w:color w:val="000000"/>
          <w:sz w:val="32"/>
          <w:szCs w:val="32"/>
        </w:rPr>
      </w:pPr>
      <w:r>
        <w:rPr>
          <w:rFonts w:ascii="Times New Roman" w:eastAsia="標楷體" w:hAnsi="Times New Roman"/>
          <w:b/>
          <w:color w:val="000000"/>
          <w:sz w:val="32"/>
          <w:szCs w:val="32"/>
        </w:rPr>
        <w:t>成果紀錄表</w:t>
      </w:r>
    </w:p>
    <w:tbl>
      <w:tblPr>
        <w:tblW w:w="893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1578"/>
        <w:gridCol w:w="1276"/>
        <w:gridCol w:w="1008"/>
        <w:gridCol w:w="3264"/>
      </w:tblGrid>
      <w:tr w:rsidR="00B52CAA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1809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辦理學校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/</w:t>
            </w:r>
          </w:p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辦理單位</w:t>
            </w:r>
          </w:p>
        </w:tc>
        <w:tc>
          <w:tcPr>
            <w:tcW w:w="7126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 xml:space="preserve"> 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846"/>
        </w:trPr>
        <w:tc>
          <w:tcPr>
            <w:tcW w:w="18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學校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單位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)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學生總人數</w:t>
            </w:r>
          </w:p>
        </w:tc>
        <w:tc>
          <w:tcPr>
            <w:tcW w:w="2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  <w:tc>
          <w:tcPr>
            <w:tcW w:w="10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原住民</w:t>
            </w:r>
          </w:p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學生數</w:t>
            </w:r>
          </w:p>
        </w:tc>
        <w:tc>
          <w:tcPr>
            <w:tcW w:w="3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692"/>
        </w:trPr>
        <w:tc>
          <w:tcPr>
            <w:tcW w:w="18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辦理日期</w:t>
            </w:r>
          </w:p>
        </w:tc>
        <w:tc>
          <w:tcPr>
            <w:tcW w:w="71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112</w:t>
            </w:r>
            <w:r>
              <w:rPr>
                <w:rFonts w:ascii="標楷體" w:eastAsia="標楷體" w:hAnsi="標楷體"/>
                <w:color w:val="000000"/>
                <w:kern w:val="0"/>
              </w:rPr>
              <w:t>年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kern w:val="0"/>
              </w:rPr>
              <w:t>月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kern w:val="0"/>
              </w:rPr>
              <w:t>日星期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___ 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18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辦理時間</w:t>
            </w:r>
          </w:p>
        </w:tc>
        <w:tc>
          <w:tcPr>
            <w:tcW w:w="71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before="72" w:after="72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>00</w:t>
            </w:r>
            <w:r>
              <w:rPr>
                <w:rFonts w:ascii="標楷體" w:eastAsia="標楷體" w:hAnsi="標楷體"/>
                <w:color w:val="000000"/>
                <w:kern w:val="0"/>
              </w:rPr>
              <w:t>：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>00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- 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>00</w:t>
            </w:r>
            <w:r>
              <w:rPr>
                <w:rFonts w:ascii="標楷體" w:eastAsia="標楷體" w:hAnsi="標楷體"/>
                <w:color w:val="000000"/>
                <w:kern w:val="0"/>
              </w:rPr>
              <w:t>：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>00</w:t>
            </w:r>
          </w:p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正規課程時間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彈性學習時間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社團時間</w:t>
            </w:r>
            <w:r>
              <w:rPr>
                <w:rFonts w:ascii="標楷體" w:eastAsia="標楷體" w:hAnsi="標楷體"/>
                <w:color w:val="000000"/>
                <w:kern w:val="0"/>
              </w:rPr>
              <w:t xml:space="preserve"> 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課餘周末假日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716"/>
        </w:trPr>
        <w:tc>
          <w:tcPr>
            <w:tcW w:w="18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辦理地點</w:t>
            </w:r>
          </w:p>
        </w:tc>
        <w:tc>
          <w:tcPr>
            <w:tcW w:w="71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 xml:space="preserve">  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678"/>
        </w:trPr>
        <w:tc>
          <w:tcPr>
            <w:tcW w:w="180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辦理模式</w:t>
            </w:r>
          </w:p>
        </w:tc>
        <w:tc>
          <w:tcPr>
            <w:tcW w:w="285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kern w:val="0"/>
              </w:rPr>
              <w:t>模式</w:t>
            </w:r>
            <w:proofErr w:type="gramStart"/>
            <w:r>
              <w:rPr>
                <w:rFonts w:ascii="標楷體" w:eastAsia="標楷體" w:hAnsi="標楷體"/>
                <w:color w:val="000000"/>
                <w:kern w:val="0"/>
              </w:rPr>
              <w:t>一</w:t>
            </w:r>
            <w:proofErr w:type="gramEnd"/>
            <w:r>
              <w:rPr>
                <w:rFonts w:ascii="標楷體" w:eastAsia="標楷體" w:hAnsi="標楷體"/>
                <w:color w:val="000000"/>
                <w:kern w:val="0"/>
              </w:rPr>
              <w:t>(</w:t>
            </w:r>
            <w:r>
              <w:rPr>
                <w:rFonts w:ascii="標楷體" w:eastAsia="標楷體" w:hAnsi="標楷體"/>
                <w:color w:val="000000"/>
                <w:kern w:val="0"/>
              </w:rPr>
              <w:t>實作課程</w:t>
            </w:r>
            <w:r>
              <w:rPr>
                <w:rFonts w:ascii="標楷體" w:eastAsia="標楷體" w:hAnsi="標楷體"/>
                <w:color w:val="000000"/>
                <w:kern w:val="0"/>
              </w:rPr>
              <w:t>)</w:t>
            </w:r>
          </w:p>
        </w:tc>
        <w:tc>
          <w:tcPr>
            <w:tcW w:w="42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□a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傳統生活技能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 xml:space="preserve"> □b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傳統信仰與祭儀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 xml:space="preserve">  □c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藝術與樂舞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 xml:space="preserve">    □d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環境生態保育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489"/>
        </w:trPr>
        <w:tc>
          <w:tcPr>
            <w:tcW w:w="180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71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 xml:space="preserve">□ </w:t>
            </w:r>
            <w:r>
              <w:rPr>
                <w:rFonts w:ascii="標楷體" w:eastAsia="標楷體" w:hAnsi="標楷體"/>
                <w:color w:val="000000"/>
                <w:kern w:val="0"/>
              </w:rPr>
              <w:t>模式二</w:t>
            </w:r>
            <w:r>
              <w:rPr>
                <w:rFonts w:ascii="標楷體" w:eastAsia="標楷體" w:hAnsi="標楷體"/>
                <w:color w:val="000000"/>
                <w:kern w:val="0"/>
              </w:rPr>
              <w:t>(</w:t>
            </w:r>
            <w:r>
              <w:rPr>
                <w:rFonts w:ascii="標楷體" w:eastAsia="標楷體" w:hAnsi="標楷體"/>
                <w:color w:val="000000"/>
                <w:kern w:val="0"/>
              </w:rPr>
              <w:t>議題講座</w:t>
            </w:r>
            <w:r>
              <w:rPr>
                <w:rFonts w:ascii="標楷體" w:eastAsia="標楷體" w:hAnsi="標楷體"/>
                <w:color w:val="000000"/>
                <w:kern w:val="0"/>
              </w:rPr>
              <w:t>)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18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課程內容</w:t>
            </w:r>
          </w:p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族群</w:t>
            </w:r>
          </w:p>
        </w:tc>
        <w:tc>
          <w:tcPr>
            <w:tcW w:w="71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A.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阿美族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B.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布農族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C.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排灣族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D.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泰雅族</w:t>
            </w:r>
          </w:p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E.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太魯閣族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F.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魯凱族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G.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鄒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族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H.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賽德克族</w:t>
            </w:r>
          </w:p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I.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卡那卡那富族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J.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拉阿魯哇族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K.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賽夏族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L.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邵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>族</w:t>
            </w:r>
          </w:p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M.</w:t>
            </w:r>
            <w:proofErr w:type="gramStart"/>
            <w:r>
              <w:rPr>
                <w:rFonts w:ascii="Times New Roman" w:eastAsia="標楷體" w:hAnsi="Times New Roman"/>
                <w:color w:val="000000"/>
                <w:szCs w:val="24"/>
              </w:rPr>
              <w:t>噶嗎蘭族</w:t>
            </w:r>
            <w:proofErr w:type="gramEnd"/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N.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卑南族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  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O.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雅美族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P.</w:t>
            </w:r>
            <w:r>
              <w:rPr>
                <w:rFonts w:ascii="Times New Roman" w:eastAsia="標楷體" w:hAnsi="Times New Roman"/>
                <w:color w:val="000000"/>
                <w:szCs w:val="24"/>
              </w:rPr>
              <w:t>撒奇萊雅族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809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特色課程主題</w:t>
            </w:r>
          </w:p>
        </w:tc>
        <w:tc>
          <w:tcPr>
            <w:tcW w:w="71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598"/>
        </w:trPr>
        <w:tc>
          <w:tcPr>
            <w:tcW w:w="8935" w:type="dxa"/>
            <w:gridSpan w:val="5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</w:pPr>
            <w:r>
              <w:rPr>
                <w:rFonts w:ascii="標楷體" w:eastAsia="標楷體" w:hAnsi="標楷體"/>
                <w:color w:val="000000"/>
                <w:kern w:val="0"/>
                <w:sz w:val="28"/>
                <w:szCs w:val="28"/>
              </w:rPr>
              <w:t>活動成果摘要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1809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參與對象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參與教師數</w:t>
            </w:r>
          </w:p>
        </w:tc>
        <w:tc>
          <w:tcPr>
            <w:tcW w:w="55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總計：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人</w:t>
            </w:r>
          </w:p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原民教師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人，</w:t>
            </w: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一般教師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人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180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參與原住民族教師族別</w:t>
            </w:r>
          </w:p>
        </w:tc>
        <w:tc>
          <w:tcPr>
            <w:tcW w:w="55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族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人，</w:t>
            </w: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族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人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180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參與學生數</w:t>
            </w:r>
          </w:p>
        </w:tc>
        <w:tc>
          <w:tcPr>
            <w:tcW w:w="55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總計：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人</w:t>
            </w:r>
          </w:p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原民學生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人，</w:t>
            </w: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</w:rPr>
              <w:t>一般學生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人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833"/>
        </w:trPr>
        <w:tc>
          <w:tcPr>
            <w:tcW w:w="1809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  <w:r>
              <w:rPr>
                <w:rFonts w:ascii="標楷體" w:eastAsia="標楷體" w:hAnsi="標楷體"/>
                <w:color w:val="000000"/>
                <w:kern w:val="0"/>
              </w:rPr>
              <w:t>參與原住民族學生族別</w:t>
            </w:r>
          </w:p>
        </w:tc>
        <w:tc>
          <w:tcPr>
            <w:tcW w:w="554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族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人，</w:t>
            </w: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族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人</w:t>
            </w:r>
          </w:p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both"/>
            </w:pP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族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人，</w:t>
            </w:r>
            <w:r>
              <w:rPr>
                <w:rFonts w:ascii="標楷體" w:eastAsia="標楷體" w:hAnsi="標楷體"/>
                <w:color w:val="000000"/>
                <w:kern w:val="0"/>
              </w:rPr>
              <w:t>□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族</w:t>
            </w:r>
            <w:r>
              <w:rPr>
                <w:rFonts w:ascii="標楷體" w:eastAsia="標楷體" w:hAnsi="標楷體"/>
                <w:color w:val="000000"/>
                <w:kern w:val="0"/>
                <w:u w:val="single"/>
              </w:rPr>
              <w:t xml:space="preserve">      </w:t>
            </w:r>
            <w:r>
              <w:rPr>
                <w:rFonts w:ascii="標楷體" w:eastAsia="標楷體" w:hAnsi="標楷體"/>
                <w:color w:val="000000"/>
                <w:kern w:val="0"/>
              </w:rPr>
              <w:t>人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1058"/>
        </w:trPr>
        <w:tc>
          <w:tcPr>
            <w:tcW w:w="1809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>授課講師</w:t>
            </w:r>
          </w:p>
        </w:tc>
        <w:tc>
          <w:tcPr>
            <w:tcW w:w="7126" w:type="dxa"/>
            <w:gridSpan w:val="4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both"/>
              <w:rPr>
                <w:rFonts w:ascii="標楷體" w:eastAsia="標楷體" w:hAnsi="標楷體"/>
                <w:color w:val="000000"/>
                <w:kern w:val="0"/>
              </w:rPr>
            </w:pPr>
          </w:p>
        </w:tc>
      </w:tr>
    </w:tbl>
    <w:p w:rsidR="00B52CAA" w:rsidRDefault="00B52CAA">
      <w:pPr>
        <w:jc w:val="center"/>
        <w:rPr>
          <w:rFonts w:ascii="Times New Roman" w:hAnsi="Times New Roman"/>
        </w:rPr>
      </w:pPr>
    </w:p>
    <w:tbl>
      <w:tblPr>
        <w:tblW w:w="918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05"/>
        <w:gridCol w:w="4375"/>
      </w:tblGrid>
      <w:tr w:rsidR="00B52CAA">
        <w:tblPrEx>
          <w:tblCellMar>
            <w:top w:w="0" w:type="dxa"/>
            <w:bottom w:w="0" w:type="dxa"/>
          </w:tblCellMar>
        </w:tblPrEx>
        <w:trPr>
          <w:trHeight w:val="679"/>
        </w:trPr>
        <w:tc>
          <w:tcPr>
            <w:tcW w:w="91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center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lastRenderedPageBreak/>
              <w:t>課程內容摘要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5662"/>
        </w:trPr>
        <w:tc>
          <w:tcPr>
            <w:tcW w:w="918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52CAA" w:rsidRDefault="009A54FB">
            <w:pPr>
              <w:numPr>
                <w:ilvl w:val="0"/>
                <w:numId w:val="1"/>
              </w:numPr>
              <w:rPr>
                <w:rFonts w:ascii="Times New Roman" w:eastAsia="標楷體" w:hAnsi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b/>
                <w:sz w:val="26"/>
                <w:szCs w:val="26"/>
              </w:rPr>
              <w:t>簡述課程的原住民族文化部分</w:t>
            </w:r>
          </w:p>
          <w:p w:rsidR="00B52CAA" w:rsidRDefault="00B52CAA">
            <w:pPr>
              <w:rPr>
                <w:rFonts w:ascii="Times New Roman" w:eastAsia="標楷體" w:hAnsi="Times New Roman"/>
              </w:rPr>
            </w:pPr>
          </w:p>
          <w:p w:rsidR="00B52CAA" w:rsidRDefault="009A54FB">
            <w:pPr>
              <w:numPr>
                <w:ilvl w:val="0"/>
                <w:numId w:val="1"/>
              </w:num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6"/>
                <w:szCs w:val="26"/>
              </w:rPr>
              <w:t>簡述實作所需材料</w:t>
            </w:r>
          </w:p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line="400" w:lineRule="exact"/>
              <w:ind w:left="480"/>
              <w:jc w:val="both"/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</w:pP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範例：</w:t>
            </w:r>
          </w:p>
          <w:p w:rsidR="00B52CAA" w:rsidRDefault="009A54FB">
            <w:pPr>
              <w:widowControl/>
              <w:numPr>
                <w:ilvl w:val="0"/>
                <w:numId w:val="2"/>
              </w:numPr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line="400" w:lineRule="exact"/>
              <w:ind w:left="962" w:hanging="482"/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</w:pP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腎蕨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1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把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(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約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20-25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支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)</w:t>
            </w:r>
          </w:p>
          <w:p w:rsidR="00B52CAA" w:rsidRDefault="009A54FB">
            <w:pPr>
              <w:widowControl/>
              <w:numPr>
                <w:ilvl w:val="0"/>
                <w:numId w:val="2"/>
              </w:numPr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line="400" w:lineRule="exact"/>
              <w:ind w:left="962" w:hanging="482"/>
              <w:jc w:val="both"/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</w:pP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鐵絲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60-70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公分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)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可環繞學生頭部一圈後，兩端約還有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10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公分</w:t>
            </w:r>
          </w:p>
          <w:p w:rsidR="00B52CAA" w:rsidRDefault="009A54FB">
            <w:pPr>
              <w:widowControl/>
              <w:numPr>
                <w:ilvl w:val="0"/>
                <w:numId w:val="2"/>
              </w:numPr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line="400" w:lineRule="exact"/>
              <w:ind w:left="962" w:hanging="482"/>
              <w:jc w:val="both"/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</w:pP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萬壽菊黃色、</w:t>
            </w:r>
            <w:proofErr w:type="gramStart"/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橘色各</w:t>
            </w:r>
            <w:proofErr w:type="gramEnd"/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約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30-35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朵</w:t>
            </w:r>
          </w:p>
          <w:p w:rsidR="00B52CAA" w:rsidRDefault="009A54FB">
            <w:pPr>
              <w:widowControl/>
              <w:numPr>
                <w:ilvl w:val="0"/>
                <w:numId w:val="2"/>
              </w:numPr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line="400" w:lineRule="exact"/>
              <w:ind w:left="962" w:hanging="482"/>
              <w:jc w:val="both"/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</w:pP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尖嘴鉗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2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把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(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全班共用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)</w:t>
            </w:r>
          </w:p>
          <w:p w:rsidR="00B52CAA" w:rsidRDefault="009A54FB">
            <w:pPr>
              <w:widowControl/>
              <w:numPr>
                <w:ilvl w:val="0"/>
                <w:numId w:val="1"/>
              </w:numPr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before="72"/>
              <w:jc w:val="both"/>
              <w:rPr>
                <w:rFonts w:ascii="Times New Roman" w:eastAsia="標楷體" w:hAnsi="Times New Roman"/>
                <w:b/>
                <w:color w:val="000000"/>
                <w:kern w:val="0"/>
                <w:sz w:val="26"/>
                <w:szCs w:val="26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26"/>
                <w:szCs w:val="26"/>
              </w:rPr>
              <w:t>簡述實作活動過程</w:t>
            </w:r>
          </w:p>
          <w:p w:rsidR="00B52CAA" w:rsidRDefault="009A54FB">
            <w:pPr>
              <w:spacing w:line="400" w:lineRule="exact"/>
              <w:ind w:left="763" w:hanging="283"/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</w:pP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範例：</w:t>
            </w:r>
          </w:p>
          <w:p w:rsidR="00B52CAA" w:rsidRDefault="009A54FB">
            <w:pPr>
              <w:numPr>
                <w:ilvl w:val="0"/>
                <w:numId w:val="3"/>
              </w:numPr>
              <w:spacing w:line="400" w:lineRule="exact"/>
              <w:ind w:firstLine="0"/>
              <w:jc w:val="both"/>
              <w:rPr>
                <w:rFonts w:ascii="Times New Roman" w:eastAsia="標楷體" w:hAnsi="Times New Roman"/>
                <w:color w:val="3B3838"/>
                <w:szCs w:val="24"/>
                <w:shd w:val="clear" w:color="auto" w:fill="FFFFFF"/>
              </w:rPr>
            </w:pPr>
            <w:r>
              <w:rPr>
                <w:rFonts w:ascii="Times New Roman" w:eastAsia="標楷體" w:hAnsi="Times New Roman"/>
                <w:color w:val="3B3838"/>
                <w:szCs w:val="24"/>
                <w:shd w:val="clear" w:color="auto" w:fill="FFFFFF"/>
              </w:rPr>
              <w:t>拿起三束</w:t>
            </w:r>
            <w:proofErr w:type="gramStart"/>
            <w:r>
              <w:rPr>
                <w:rFonts w:ascii="Times New Roman" w:eastAsia="標楷體" w:hAnsi="Times New Roman"/>
                <w:color w:val="3B3838"/>
                <w:szCs w:val="24"/>
                <w:shd w:val="clear" w:color="auto" w:fill="FFFFFF"/>
              </w:rPr>
              <w:t>羊齒像綁辮子</w:t>
            </w:r>
            <w:proofErr w:type="gramEnd"/>
            <w:r>
              <w:rPr>
                <w:rFonts w:ascii="Times New Roman" w:eastAsia="標楷體" w:hAnsi="Times New Roman"/>
                <w:color w:val="3B3838"/>
                <w:szCs w:val="24"/>
                <w:shd w:val="clear" w:color="auto" w:fill="FFFFFF"/>
              </w:rPr>
              <w:t>一樣，三股編織再一起。</w:t>
            </w:r>
          </w:p>
          <w:p w:rsidR="00B52CAA" w:rsidRDefault="009A54FB">
            <w:pPr>
              <w:numPr>
                <w:ilvl w:val="0"/>
                <w:numId w:val="3"/>
              </w:numPr>
              <w:spacing w:line="400" w:lineRule="exact"/>
              <w:ind w:left="962" w:hanging="482"/>
              <w:jc w:val="both"/>
            </w:pP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編織過程中若長度不夠，把羊齒穿插之間增加長度繼續編織即可，編織的長度必須繞過自己的頭圍。</w:t>
            </w:r>
          </w:p>
          <w:p w:rsidR="00B52CAA" w:rsidRDefault="009A54FB">
            <w:pPr>
              <w:numPr>
                <w:ilvl w:val="0"/>
                <w:numId w:val="3"/>
              </w:numPr>
              <w:spacing w:line="400" w:lineRule="exact"/>
              <w:ind w:left="962" w:hanging="482"/>
              <w:jc w:val="both"/>
            </w:pP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先將</w:t>
            </w:r>
            <w:proofErr w:type="gramStart"/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橘</w:t>
            </w:r>
            <w:proofErr w:type="gramEnd"/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色與黃色的萬壽菊各留下三朵</w:t>
            </w:r>
            <w:r>
              <w:rPr>
                <w:rFonts w:ascii="Times New Roman" w:eastAsia="標楷體" w:hAnsi="Times New Roman"/>
                <w:color w:val="3B3838"/>
                <w:kern w:val="0"/>
                <w:shd w:val="clear" w:color="auto" w:fill="FFFFFF"/>
              </w:rPr>
              <w:t>……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563"/>
        </w:trPr>
        <w:tc>
          <w:tcPr>
            <w:tcW w:w="9180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9A54FB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center"/>
            </w:pPr>
            <w:r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活動照片</w:t>
            </w:r>
            <w:r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請提供</w:t>
            </w:r>
            <w:r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6-8</w:t>
            </w:r>
            <w:r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張</w:t>
            </w:r>
            <w:r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48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48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1403"/>
        </w:trPr>
        <w:tc>
          <w:tcPr>
            <w:tcW w:w="480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</w:tr>
      <w:tr w:rsidR="00B52CAA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480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jc w:val="center"/>
              <w:rPr>
                <w:rFonts w:ascii="Times New Roman" w:eastAsia="標楷體" w:hAnsi="Times New Roman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37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52CAA" w:rsidRDefault="00B52CAA">
            <w:pPr>
              <w:widowControl/>
              <w:tabs>
                <w:tab w:val="center" w:leader="underscore" w:pos="4214"/>
                <w:tab w:val="left" w:pos="4720"/>
                <w:tab w:val="left" w:pos="7600"/>
              </w:tabs>
              <w:autoSpaceDE w:val="0"/>
              <w:snapToGrid w:val="0"/>
              <w:spacing w:after="50"/>
              <w:jc w:val="center"/>
              <w:rPr>
                <w:rFonts w:ascii="Times New Roman" w:eastAsia="標楷體" w:hAnsi="Times New Roman"/>
                <w:color w:val="000000"/>
                <w:kern w:val="0"/>
              </w:rPr>
            </w:pPr>
          </w:p>
        </w:tc>
      </w:tr>
    </w:tbl>
    <w:p w:rsidR="00B52CAA" w:rsidRDefault="009A54FB">
      <w:pPr>
        <w:ind w:right="-907" w:hanging="566"/>
      </w:pPr>
      <w:proofErr w:type="gramStart"/>
      <w:r>
        <w:rPr>
          <w:rFonts w:ascii="Times New Roman" w:eastAsia="微軟正黑體" w:hAnsi="Times New Roman"/>
          <w:color w:val="C00000"/>
        </w:rPr>
        <w:t>＊</w:t>
      </w:r>
      <w:proofErr w:type="gramEnd"/>
      <w:r>
        <w:rPr>
          <w:rFonts w:ascii="Times New Roman" w:eastAsia="微軟正黑體" w:hAnsi="Times New Roman"/>
          <w:color w:val="C00000"/>
        </w:rPr>
        <w:t>請於課程結束後，</w:t>
      </w:r>
      <w:hyperlink r:id="rId7" w:history="1">
        <w:r>
          <w:rPr>
            <w:rStyle w:val="ae"/>
            <w:rFonts w:ascii="Times New Roman" w:eastAsia="微軟正黑體" w:hAnsi="Times New Roman"/>
            <w:b/>
          </w:rPr>
          <w:t>兩周內</w:t>
        </w:r>
        <w:r>
          <w:rPr>
            <w:rStyle w:val="ae"/>
            <w:rFonts w:ascii="Times New Roman" w:eastAsia="微軟正黑體" w:hAnsi="Times New Roman"/>
            <w:b/>
          </w:rPr>
          <w:t>EMAIL</w:t>
        </w:r>
        <w:r>
          <w:rPr>
            <w:rStyle w:val="ae"/>
            <w:rFonts w:ascii="Times New Roman" w:eastAsia="微軟正黑體" w:hAnsi="Times New Roman"/>
            <w:b/>
          </w:rPr>
          <w:t>電子檔至</w:t>
        </w:r>
        <w:r>
          <w:rPr>
            <w:rStyle w:val="ae"/>
            <w:rFonts w:ascii="Times New Roman" w:eastAsia="微軟正黑體" w:hAnsi="Times New Roman"/>
            <w:b/>
            <w:szCs w:val="24"/>
          </w:rPr>
          <w:t>iban@mail.ntcu.edu.tw</w:t>
        </w:r>
      </w:hyperlink>
      <w:r>
        <w:rPr>
          <w:rFonts w:ascii="Times New Roman" w:eastAsia="微軟正黑體" w:hAnsi="Times New Roman"/>
          <w:color w:val="C00000"/>
          <w:szCs w:val="24"/>
        </w:rPr>
        <w:t>，中教大原民中心黃先生</w:t>
      </w:r>
    </w:p>
    <w:sectPr w:rsidR="00B52CAA">
      <w:footerReference w:type="default" r:id="rId8"/>
      <w:pgSz w:w="11906" w:h="16838"/>
      <w:pgMar w:top="993" w:right="1304" w:bottom="993" w:left="1304" w:header="851" w:footer="340" w:gutter="0"/>
      <w:cols w:space="720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54FB" w:rsidRDefault="009A54FB">
      <w:r>
        <w:separator/>
      </w:r>
    </w:p>
  </w:endnote>
  <w:endnote w:type="continuationSeparator" w:id="0">
    <w:p w:rsidR="009A54FB" w:rsidRDefault="009A5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1355D" w:rsidRDefault="009A54FB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:rsidR="0031355D" w:rsidRDefault="009A54F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54FB" w:rsidRDefault="009A54FB">
      <w:r>
        <w:rPr>
          <w:color w:val="000000"/>
        </w:rPr>
        <w:separator/>
      </w:r>
    </w:p>
  </w:footnote>
  <w:footnote w:type="continuationSeparator" w:id="0">
    <w:p w:rsidR="009A54FB" w:rsidRDefault="009A54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92A26"/>
    <w:multiLevelType w:val="multilevel"/>
    <w:tmpl w:val="7B303EBE"/>
    <w:lvl w:ilvl="0">
      <w:start w:val="1"/>
      <w:numFmt w:val="decimal"/>
      <w:suff w:val="nothing"/>
      <w:lvlText w:val="%1、"/>
      <w:lvlJc w:val="left"/>
      <w:pPr>
        <w:ind w:left="480" w:hanging="480"/>
      </w:pPr>
      <w:rPr>
        <w:shd w:val="clear" w:color="auto" w:fill="FFFFFF"/>
      </w:rPr>
    </w:lvl>
    <w:lvl w:ilvl="1">
      <w:start w:val="1"/>
      <w:numFmt w:val="ideographTraditional"/>
      <w:lvlText w:val="%2、"/>
      <w:lvlJc w:val="left"/>
      <w:pPr>
        <w:ind w:left="1526" w:hanging="480"/>
      </w:pPr>
    </w:lvl>
    <w:lvl w:ilvl="2">
      <w:start w:val="1"/>
      <w:numFmt w:val="lowerRoman"/>
      <w:lvlText w:val="%3."/>
      <w:lvlJc w:val="right"/>
      <w:pPr>
        <w:ind w:left="2006" w:hanging="480"/>
      </w:pPr>
    </w:lvl>
    <w:lvl w:ilvl="3">
      <w:start w:val="1"/>
      <w:numFmt w:val="decimal"/>
      <w:lvlText w:val="%4."/>
      <w:lvlJc w:val="left"/>
      <w:pPr>
        <w:ind w:left="2486" w:hanging="480"/>
      </w:pPr>
    </w:lvl>
    <w:lvl w:ilvl="4">
      <w:start w:val="1"/>
      <w:numFmt w:val="ideographTraditional"/>
      <w:lvlText w:val="%5、"/>
      <w:lvlJc w:val="left"/>
      <w:pPr>
        <w:ind w:left="2966" w:hanging="480"/>
      </w:pPr>
    </w:lvl>
    <w:lvl w:ilvl="5">
      <w:start w:val="1"/>
      <w:numFmt w:val="lowerRoman"/>
      <w:lvlText w:val="%6."/>
      <w:lvlJc w:val="right"/>
      <w:pPr>
        <w:ind w:left="3446" w:hanging="480"/>
      </w:pPr>
    </w:lvl>
    <w:lvl w:ilvl="6">
      <w:start w:val="1"/>
      <w:numFmt w:val="decimal"/>
      <w:lvlText w:val="%7."/>
      <w:lvlJc w:val="left"/>
      <w:pPr>
        <w:ind w:left="3926" w:hanging="480"/>
      </w:pPr>
    </w:lvl>
    <w:lvl w:ilvl="7">
      <w:start w:val="1"/>
      <w:numFmt w:val="ideographTraditional"/>
      <w:lvlText w:val="%8、"/>
      <w:lvlJc w:val="left"/>
      <w:pPr>
        <w:ind w:left="4406" w:hanging="480"/>
      </w:pPr>
    </w:lvl>
    <w:lvl w:ilvl="8">
      <w:start w:val="1"/>
      <w:numFmt w:val="lowerRoman"/>
      <w:lvlText w:val="%9."/>
      <w:lvlJc w:val="right"/>
      <w:pPr>
        <w:ind w:left="4886" w:hanging="480"/>
      </w:pPr>
    </w:lvl>
  </w:abstractNum>
  <w:abstractNum w:abstractNumId="1" w15:restartNumberingAfterBreak="0">
    <w:nsid w:val="22C478B5"/>
    <w:multiLevelType w:val="multilevel"/>
    <w:tmpl w:val="27404FC2"/>
    <w:lvl w:ilvl="0">
      <w:start w:val="1"/>
      <w:numFmt w:val="decimal"/>
      <w:suff w:val="nothing"/>
      <w:lvlText w:val="%1、"/>
      <w:lvlJc w:val="left"/>
      <w:pPr>
        <w:ind w:left="480" w:hanging="480"/>
      </w:pPr>
      <w:rPr>
        <w:shd w:val="clear" w:color="auto" w:fill="FFFFFF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43BB315F"/>
    <w:multiLevelType w:val="multilevel"/>
    <w:tmpl w:val="76A8A9F2"/>
    <w:lvl w:ilvl="0">
      <w:start w:val="1"/>
      <w:numFmt w:val="taiwaneseCountingThousand"/>
      <w:suff w:val="nothing"/>
      <w:lvlText w:val="%1、"/>
      <w:lvlJc w:val="left"/>
      <w:rPr>
        <w:b/>
        <w:sz w:val="26"/>
        <w:szCs w:val="26"/>
      </w:rPr>
    </w:lvl>
    <w:lvl w:ilvl="1">
      <w:start w:val="1"/>
      <w:numFmt w:val="decimalEnclosedCircle"/>
      <w:lvlText w:val="%2"/>
      <w:lvlJc w:val="left"/>
      <w:pPr>
        <w:ind w:left="840" w:hanging="360"/>
      </w:pPr>
      <w:rPr>
        <w:rFonts w:ascii="新細明體" w:eastAsia="新細明體" w:hAnsi="新細明體" w:cs="新細明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52CAA"/>
    <w:rsid w:val="00460DB7"/>
    <w:rsid w:val="009A54FB"/>
    <w:rsid w:val="00B52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9A9C53E-0389-4F97-A4CE-60F962DE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2"/>
    </w:rPr>
  </w:style>
  <w:style w:type="paragraph" w:styleId="1">
    <w:name w:val="heading 1"/>
    <w:basedOn w:val="a"/>
    <w:uiPriority w:val="9"/>
    <w:qFormat/>
    <w:pPr>
      <w:widowControl/>
      <w:spacing w:before="100" w:after="100"/>
      <w:outlineLvl w:val="0"/>
    </w:pPr>
    <w:rPr>
      <w:rFonts w:ascii="新細明體" w:hAnsi="新細明體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paragraph" w:styleId="a7">
    <w:name w:val="Balloon Text"/>
    <w:basedOn w:val="a"/>
    <w:rPr>
      <w:rFonts w:ascii="Calibri Light" w:hAnsi="Calibri Light"/>
      <w:kern w:val="0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sz w:val="18"/>
      <w:szCs w:val="18"/>
    </w:rPr>
  </w:style>
  <w:style w:type="character" w:styleId="a9">
    <w:name w:val="annotation reference"/>
    <w:rPr>
      <w:sz w:val="18"/>
      <w:szCs w:val="18"/>
    </w:rPr>
  </w:style>
  <w:style w:type="paragraph" w:styleId="aa">
    <w:name w:val="annotation text"/>
    <w:basedOn w:val="a"/>
  </w:style>
  <w:style w:type="character" w:customStyle="1" w:styleId="ab">
    <w:name w:val="註解文字 字元"/>
    <w:rPr>
      <w:kern w:val="3"/>
      <w:sz w:val="24"/>
      <w:szCs w:val="22"/>
    </w:rPr>
  </w:style>
  <w:style w:type="paragraph" w:styleId="ac">
    <w:name w:val="annotation subject"/>
    <w:basedOn w:val="aa"/>
    <w:next w:val="aa"/>
    <w:rPr>
      <w:b/>
      <w:bCs/>
    </w:rPr>
  </w:style>
  <w:style w:type="character" w:customStyle="1" w:styleId="ad">
    <w:name w:val="註解主旨 字元"/>
    <w:rPr>
      <w:b/>
      <w:bCs/>
      <w:kern w:val="3"/>
      <w:sz w:val="24"/>
      <w:szCs w:val="22"/>
    </w:rPr>
  </w:style>
  <w:style w:type="character" w:styleId="ae">
    <w:name w:val="Hyperlink"/>
    <w:rPr>
      <w:color w:val="0563C1"/>
      <w:u w:val="single"/>
    </w:rPr>
  </w:style>
  <w:style w:type="paragraph" w:styleId="af">
    <w:name w:val="List Paragraph"/>
    <w:basedOn w:val="a"/>
    <w:pPr>
      <w:ind w:left="480"/>
    </w:pPr>
  </w:style>
  <w:style w:type="character" w:customStyle="1" w:styleId="af0">
    <w:name w:val="清單段落 字元"/>
    <w:rPr>
      <w:kern w:val="3"/>
      <w:sz w:val="24"/>
      <w:szCs w:val="22"/>
    </w:rPr>
  </w:style>
  <w:style w:type="paragraph" w:styleId="af1">
    <w:name w:val="footnote text"/>
    <w:basedOn w:val="a"/>
    <w:pPr>
      <w:snapToGrid w:val="0"/>
    </w:pPr>
    <w:rPr>
      <w:sz w:val="20"/>
      <w:szCs w:val="20"/>
    </w:rPr>
  </w:style>
  <w:style w:type="character" w:customStyle="1" w:styleId="af2">
    <w:name w:val="註腳文字 字元"/>
    <w:rPr>
      <w:kern w:val="3"/>
    </w:rPr>
  </w:style>
  <w:style w:type="character" w:styleId="af3">
    <w:name w:val="footnote reference"/>
    <w:rPr>
      <w:position w:val="0"/>
      <w:vertAlign w:val="superscript"/>
    </w:rPr>
  </w:style>
  <w:style w:type="character" w:customStyle="1" w:styleId="10">
    <w:name w:val="標題 1 字元"/>
    <w:rPr>
      <w:rFonts w:ascii="新細明體" w:hAnsi="新細明體" w:cs="新細明體"/>
      <w:b/>
      <w:bCs/>
      <w:kern w:val="3"/>
      <w:sz w:val="48"/>
      <w:szCs w:val="48"/>
    </w:rPr>
  </w:style>
  <w:style w:type="character" w:styleId="af4">
    <w:name w:val="FollowedHyperlink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&#20841;&#21608;&#20839;EMAIL&#38651;&#23376;&#27284;&#33267;iban@mail.ntcu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lastModifiedBy>user</cp:lastModifiedBy>
  <cp:revision>2</cp:revision>
  <cp:lastPrinted>2023-05-04T05:54:00Z</cp:lastPrinted>
  <dcterms:created xsi:type="dcterms:W3CDTF">2023-05-29T08:35:00Z</dcterms:created>
  <dcterms:modified xsi:type="dcterms:W3CDTF">2023-05-29T08:35:00Z</dcterms:modified>
</cp:coreProperties>
</file>