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808" w:rsidRDefault="00F5371B">
      <w:pPr>
        <w:pStyle w:val="Textbody"/>
        <w:spacing w:line="460" w:lineRule="exact"/>
      </w:pPr>
      <w:bookmarkStart w:id="0" w:name="_Hlk41654703"/>
      <w:bookmarkStart w:id="1" w:name="_Hlk41654610"/>
      <w:bookmarkStart w:id="2" w:name="_GoBack"/>
      <w:r>
        <w:rPr>
          <w:rFonts w:ascii="標楷體" w:eastAsia="標楷體" w:hAnsi="標楷體"/>
          <w:bCs/>
          <w:color w:val="000000"/>
          <w:sz w:val="40"/>
          <w:szCs w:val="40"/>
        </w:rPr>
        <w:t>教育部本土教育推展貢獻獎勵</w:t>
      </w:r>
      <w:bookmarkEnd w:id="0"/>
      <w:r>
        <w:rPr>
          <w:rFonts w:ascii="標楷體" w:eastAsia="標楷體" w:hAnsi="標楷體"/>
          <w:bCs/>
          <w:color w:val="000000"/>
          <w:sz w:val="40"/>
          <w:szCs w:val="40"/>
        </w:rPr>
        <w:t>要點</w:t>
      </w:r>
      <w:bookmarkEnd w:id="1"/>
    </w:p>
    <w:bookmarkEnd w:id="2"/>
    <w:p w:rsidR="00195808" w:rsidRDefault="00F5371B">
      <w:pPr>
        <w:pStyle w:val="Textbody"/>
        <w:numPr>
          <w:ilvl w:val="0"/>
          <w:numId w:val="7"/>
        </w:numPr>
        <w:spacing w:line="460" w:lineRule="exact"/>
        <w:ind w:left="560" w:hanging="560"/>
      </w:pPr>
      <w:r>
        <w:rPr>
          <w:rFonts w:ascii="標楷體" w:eastAsia="標楷體" w:hAnsi="標楷體"/>
          <w:color w:val="000000"/>
          <w:sz w:val="28"/>
          <w:szCs w:val="28"/>
        </w:rPr>
        <w:t>教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育部（以下簡稱本部）為獎勵及表揚對推展本土教育具有顯著貢獻之自然人、機關、機構、學校、教保服務機構、法人或團體（以下簡稱受推薦對象），落實本土教育，特訂定本要點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195808" w:rsidRDefault="00F5371B">
      <w:pPr>
        <w:pStyle w:val="Textbody"/>
        <w:numPr>
          <w:ilvl w:val="0"/>
          <w:numId w:val="3"/>
        </w:numPr>
        <w:spacing w:line="460" w:lineRule="exact"/>
        <w:ind w:left="560" w:hanging="560"/>
      </w:pPr>
      <w:r>
        <w:rPr>
          <w:rFonts w:ascii="標楷體" w:eastAsia="標楷體" w:hAnsi="標楷體"/>
          <w:color w:val="000000"/>
          <w:sz w:val="28"/>
          <w:szCs w:val="28"/>
        </w:rPr>
        <w:t>各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機關、機構、學校、教保服務機構、法人或團體（以下簡稱推薦單位），得依本要點規定，推薦推展本土教育具顯著貢獻之前點所定之受推薦對象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195808" w:rsidRDefault="00F5371B">
      <w:pPr>
        <w:pStyle w:val="Textbody"/>
        <w:numPr>
          <w:ilvl w:val="0"/>
          <w:numId w:val="3"/>
        </w:numPr>
        <w:spacing w:line="460" w:lineRule="exact"/>
        <w:ind w:left="560" w:hanging="560"/>
      </w:pPr>
      <w:r>
        <w:rPr>
          <w:rFonts w:ascii="標楷體" w:eastAsia="標楷體" w:hAnsi="標楷體"/>
          <w:color w:val="000000"/>
          <w:sz w:val="28"/>
          <w:szCs w:val="28"/>
        </w:rPr>
        <w:t>受推薦對象推動之本土教育，應符合教育部本土教育實施要點之規定。</w:t>
      </w:r>
    </w:p>
    <w:p w:rsidR="00195808" w:rsidRDefault="00F5371B">
      <w:pPr>
        <w:pStyle w:val="Textbody"/>
        <w:numPr>
          <w:ilvl w:val="0"/>
          <w:numId w:val="3"/>
        </w:numPr>
        <w:spacing w:line="460" w:lineRule="exact"/>
        <w:ind w:left="560" w:hanging="560"/>
      </w:pPr>
      <w:r>
        <w:rPr>
          <w:rFonts w:ascii="標楷體" w:eastAsia="標楷體" w:hAnsi="標楷體"/>
          <w:color w:val="000000"/>
          <w:sz w:val="28"/>
          <w:szCs w:val="28"/>
        </w:rPr>
        <w:t>推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薦程序如下</w:t>
      </w:r>
      <w:r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195808" w:rsidRDefault="00F5371B">
      <w:pPr>
        <w:pStyle w:val="Textbody"/>
        <w:numPr>
          <w:ilvl w:val="0"/>
          <w:numId w:val="8"/>
        </w:numPr>
        <w:spacing w:line="460" w:lineRule="exact"/>
        <w:ind w:left="855" w:hanging="567"/>
      </w:pPr>
      <w:r>
        <w:rPr>
          <w:rFonts w:ascii="標楷體" w:eastAsia="標楷體" w:hAnsi="標楷體"/>
          <w:color w:val="000000"/>
          <w:sz w:val="28"/>
          <w:szCs w:val="28"/>
        </w:rPr>
        <w:t>由推薦單位主動舉薦，或由有意願之被推薦者向推薦單位申請。</w:t>
      </w:r>
    </w:p>
    <w:p w:rsidR="00195808" w:rsidRDefault="00F5371B">
      <w:pPr>
        <w:pStyle w:val="Textbody"/>
        <w:numPr>
          <w:ilvl w:val="0"/>
          <w:numId w:val="4"/>
        </w:numPr>
        <w:spacing w:line="460" w:lineRule="exact"/>
        <w:ind w:left="855" w:hanging="567"/>
      </w:pPr>
      <w:r>
        <w:rPr>
          <w:rFonts w:ascii="標楷體" w:eastAsia="標楷體" w:hAnsi="標楷體"/>
          <w:color w:val="000000"/>
          <w:sz w:val="28"/>
          <w:szCs w:val="28"/>
        </w:rPr>
        <w:t>推薦單位應本審慎客觀原則，深入查證、評析推薦事蹟。</w:t>
      </w:r>
    </w:p>
    <w:p w:rsidR="00195808" w:rsidRDefault="00F5371B">
      <w:pPr>
        <w:pStyle w:val="Textbody"/>
        <w:numPr>
          <w:ilvl w:val="0"/>
          <w:numId w:val="4"/>
        </w:numPr>
        <w:spacing w:line="460" w:lineRule="exact"/>
        <w:ind w:left="855" w:hanging="567"/>
      </w:pPr>
      <w:r>
        <w:rPr>
          <w:rFonts w:ascii="標楷體" w:eastAsia="標楷體" w:hAnsi="標楷體"/>
          <w:color w:val="000000"/>
          <w:sz w:val="28"/>
          <w:szCs w:val="28"/>
        </w:rPr>
        <w:t>推薦之事蹟應具有積極鼓勵基層、全面推展本土教育活動之功效。</w:t>
      </w:r>
    </w:p>
    <w:p w:rsidR="00195808" w:rsidRDefault="00F5371B">
      <w:pPr>
        <w:pStyle w:val="Textbody"/>
        <w:numPr>
          <w:ilvl w:val="0"/>
          <w:numId w:val="4"/>
        </w:numPr>
        <w:spacing w:line="460" w:lineRule="exact"/>
        <w:ind w:left="855" w:hanging="567"/>
      </w:pPr>
      <w:r>
        <w:rPr>
          <w:rFonts w:ascii="標楷體" w:eastAsia="標楷體" w:hAnsi="標楷體"/>
          <w:color w:val="000000"/>
          <w:sz w:val="28"/>
          <w:szCs w:val="28"/>
        </w:rPr>
        <w:t>曾得本獎項之受推薦對象，三年內不得再接受推薦</w:t>
      </w:r>
    </w:p>
    <w:p w:rsidR="00195808" w:rsidRDefault="00F5371B">
      <w:pPr>
        <w:pStyle w:val="Textbody"/>
        <w:numPr>
          <w:ilvl w:val="0"/>
          <w:numId w:val="4"/>
        </w:numPr>
        <w:spacing w:line="460" w:lineRule="exact"/>
        <w:ind w:left="855" w:hanging="567"/>
      </w:pPr>
      <w:r>
        <w:rPr>
          <w:rFonts w:ascii="標楷體" w:eastAsia="標楷體" w:hAnsi="標楷體"/>
          <w:color w:val="000000"/>
          <w:sz w:val="28"/>
          <w:szCs w:val="28"/>
        </w:rPr>
        <w:t>推薦單位應填具推薦表（如附表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及附表二），並檢附受推薦對象填具之簡介表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如附表三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及相關證明文件、資料，於本部公告之期間內，向本部提出；逾期提出者，不予受理。</w:t>
      </w:r>
    </w:p>
    <w:p w:rsidR="00195808" w:rsidRDefault="00F5371B">
      <w:pPr>
        <w:pStyle w:val="Textbody"/>
        <w:numPr>
          <w:ilvl w:val="0"/>
          <w:numId w:val="3"/>
        </w:numPr>
        <w:spacing w:line="460" w:lineRule="exact"/>
        <w:ind w:left="560" w:hanging="560"/>
      </w:pPr>
      <w:r>
        <w:rPr>
          <w:rFonts w:ascii="標楷體" w:eastAsia="標楷體" w:hAnsi="標楷體"/>
          <w:color w:val="000000"/>
          <w:sz w:val="28"/>
          <w:szCs w:val="28"/>
        </w:rPr>
        <w:t>本部受理推薦後，應組成評選小組審查。</w:t>
      </w:r>
    </w:p>
    <w:p w:rsidR="00195808" w:rsidRDefault="00F5371B">
      <w:pPr>
        <w:pStyle w:val="Textbody"/>
        <w:spacing w:line="460" w:lineRule="exact"/>
        <w:ind w:left="560" w:firstLine="574"/>
      </w:pPr>
      <w:r>
        <w:rPr>
          <w:rFonts w:ascii="標楷體" w:eastAsia="標楷體" w:hAnsi="標楷體"/>
          <w:color w:val="000000"/>
          <w:sz w:val="28"/>
          <w:szCs w:val="28"/>
        </w:rPr>
        <w:t>前項評選小組置委員若干人，由本部部長就具專業素養之學者專家及機關代表聘（派）兼之；其中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人為召集人，由本部指定。</w:t>
      </w:r>
    </w:p>
    <w:p w:rsidR="00195808" w:rsidRDefault="00F5371B">
      <w:pPr>
        <w:pStyle w:val="Textbody"/>
        <w:spacing w:line="460" w:lineRule="exact"/>
        <w:ind w:left="560" w:firstLine="574"/>
      </w:pPr>
      <w:r>
        <w:rPr>
          <w:rFonts w:ascii="標楷體" w:eastAsia="標楷體" w:hAnsi="標楷體"/>
          <w:color w:val="000000"/>
          <w:sz w:val="28"/>
          <w:szCs w:val="28"/>
        </w:rPr>
        <w:t>前項任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性別委員，不得少於委員總數三分之一。</w:t>
      </w:r>
    </w:p>
    <w:p w:rsidR="00195808" w:rsidRDefault="00F5371B">
      <w:pPr>
        <w:pStyle w:val="Textbody"/>
        <w:numPr>
          <w:ilvl w:val="0"/>
          <w:numId w:val="3"/>
        </w:numPr>
        <w:spacing w:line="460" w:lineRule="exact"/>
        <w:ind w:left="560" w:hanging="560"/>
      </w:pPr>
      <w:r>
        <w:rPr>
          <w:rFonts w:ascii="標楷體" w:eastAsia="標楷體" w:hAnsi="標楷體"/>
          <w:color w:val="000000"/>
          <w:sz w:val="28"/>
          <w:szCs w:val="28"/>
        </w:rPr>
        <w:t>評選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初選及決選二階段進行，規定如下：</w:t>
      </w:r>
    </w:p>
    <w:p w:rsidR="00195808" w:rsidRDefault="00F5371B">
      <w:pPr>
        <w:pStyle w:val="Textbody"/>
        <w:numPr>
          <w:ilvl w:val="0"/>
          <w:numId w:val="9"/>
        </w:numPr>
        <w:spacing w:line="460" w:lineRule="exact"/>
        <w:ind w:left="855" w:hanging="567"/>
      </w:pPr>
      <w:r>
        <w:rPr>
          <w:rFonts w:ascii="標楷體" w:eastAsia="標楷體" w:hAnsi="標楷體"/>
          <w:color w:val="000000"/>
          <w:sz w:val="28"/>
          <w:szCs w:val="28"/>
        </w:rPr>
        <w:t>初選：由各直轄市、縣（市）政府辦理書面審查，應本審慎客觀原則，依本部所定錄取名額之二倍名額，擇優推薦為決選名單。</w:t>
      </w:r>
    </w:p>
    <w:p w:rsidR="00195808" w:rsidRDefault="00F5371B">
      <w:pPr>
        <w:pStyle w:val="Textbody"/>
        <w:numPr>
          <w:ilvl w:val="0"/>
          <w:numId w:val="5"/>
        </w:numPr>
        <w:spacing w:line="460" w:lineRule="exact"/>
        <w:ind w:left="855" w:hanging="567"/>
      </w:pPr>
      <w:r>
        <w:rPr>
          <w:rFonts w:ascii="標楷體" w:eastAsia="標楷體" w:hAnsi="標楷體"/>
          <w:color w:val="000000"/>
          <w:sz w:val="28"/>
          <w:szCs w:val="28"/>
        </w:rPr>
        <w:t>決選：由本部組成委員會，針對各直轄市、縣（市）政府所送初審名單，辦理審查事宜。決選結果獎勵及表揚之名額，合計以十名為原則，並得視當年度推薦數增減。</w:t>
      </w:r>
    </w:p>
    <w:p w:rsidR="00195808" w:rsidRDefault="00F5371B">
      <w:pPr>
        <w:pStyle w:val="Textbody"/>
        <w:numPr>
          <w:ilvl w:val="0"/>
          <w:numId w:val="3"/>
        </w:numPr>
        <w:spacing w:line="460" w:lineRule="exact"/>
        <w:ind w:left="560" w:hanging="560"/>
      </w:pPr>
      <w:r>
        <w:rPr>
          <w:rFonts w:ascii="標楷體" w:eastAsia="標楷體" w:hAnsi="標楷體"/>
          <w:color w:val="000000"/>
          <w:sz w:val="28"/>
          <w:szCs w:val="28"/>
        </w:rPr>
        <w:t>辦理評選之基準如下：</w:t>
      </w:r>
    </w:p>
    <w:p w:rsidR="00195808" w:rsidRDefault="00F5371B">
      <w:pPr>
        <w:pStyle w:val="Textbody"/>
        <w:numPr>
          <w:ilvl w:val="0"/>
          <w:numId w:val="10"/>
        </w:numPr>
        <w:spacing w:line="460" w:lineRule="exact"/>
        <w:ind w:left="722" w:hanging="482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從事本土教育之傳播、推廣，對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促進終身學習，有具體而長遠之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lastRenderedPageBreak/>
        <w:t>影響。</w:t>
      </w:r>
    </w:p>
    <w:p w:rsidR="00195808" w:rsidRDefault="00F5371B">
      <w:pPr>
        <w:pStyle w:val="Textbody"/>
        <w:numPr>
          <w:ilvl w:val="0"/>
          <w:numId w:val="6"/>
        </w:numPr>
        <w:spacing w:line="460" w:lineRule="exact"/>
        <w:ind w:left="722" w:hanging="482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從事本土教育論述、調查、研究或出版，有創新卓見。</w:t>
      </w:r>
    </w:p>
    <w:p w:rsidR="00195808" w:rsidRDefault="00F5371B">
      <w:pPr>
        <w:pStyle w:val="Textbody"/>
        <w:numPr>
          <w:ilvl w:val="0"/>
          <w:numId w:val="6"/>
        </w:numPr>
        <w:spacing w:line="460" w:lineRule="exact"/>
        <w:ind w:left="864" w:hanging="624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開設或辦理本土教育相關課程、教學、教材或著作，提升教師專業知</w:t>
      </w:r>
      <w:proofErr w:type="gramStart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能著</w:t>
      </w:r>
      <w:proofErr w:type="gramEnd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有成效。</w:t>
      </w:r>
    </w:p>
    <w:p w:rsidR="00195808" w:rsidRDefault="00F5371B">
      <w:pPr>
        <w:pStyle w:val="Textbody"/>
        <w:numPr>
          <w:ilvl w:val="0"/>
          <w:numId w:val="6"/>
        </w:numPr>
        <w:spacing w:line="460" w:lineRule="exact"/>
        <w:ind w:left="722" w:hanging="482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捐資成立有形之本土教育相關設施，或於推廣本土教育上，影響深遠。</w:t>
      </w:r>
    </w:p>
    <w:p w:rsidR="00195808" w:rsidRDefault="00F5371B">
      <w:pPr>
        <w:pStyle w:val="Textbody"/>
        <w:spacing w:line="460" w:lineRule="exact"/>
        <w:ind w:left="567" w:firstLine="560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評選小組應依前項基準所具有之影響力、重要性、持續性、創新性及特色予以評分。</w:t>
      </w:r>
    </w:p>
    <w:p w:rsidR="00195808" w:rsidRDefault="00F5371B">
      <w:pPr>
        <w:pStyle w:val="Textbody"/>
        <w:numPr>
          <w:ilvl w:val="0"/>
          <w:numId w:val="3"/>
        </w:numPr>
        <w:spacing w:line="460" w:lineRule="exact"/>
        <w:ind w:left="560" w:hanging="560"/>
      </w:pPr>
      <w:r>
        <w:rPr>
          <w:rFonts w:ascii="標楷體" w:eastAsia="標楷體" w:hAnsi="標楷體"/>
          <w:color w:val="000000"/>
          <w:sz w:val="28"/>
          <w:szCs w:val="28"/>
        </w:rPr>
        <w:t>本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要點獎勵方式為頒發獎座</w:t>
      </w:r>
      <w:r>
        <w:rPr>
          <w:rFonts w:ascii="標楷體" w:eastAsia="標楷體" w:hAnsi="標楷體"/>
          <w:color w:val="000000"/>
          <w:sz w:val="28"/>
          <w:szCs w:val="28"/>
        </w:rPr>
        <w:t>一座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及獎狀</w:t>
      </w:r>
      <w:r>
        <w:rPr>
          <w:rFonts w:ascii="標楷體" w:eastAsia="標楷體" w:hAnsi="標楷體"/>
          <w:color w:val="000000"/>
          <w:sz w:val="28"/>
          <w:szCs w:val="28"/>
        </w:rPr>
        <w:t>一幀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，並公開表揚</w:t>
      </w:r>
      <w:r>
        <w:rPr>
          <w:rFonts w:ascii="標楷體" w:eastAsia="標楷體" w:hAnsi="標楷體"/>
          <w:color w:val="000000"/>
          <w:sz w:val="28"/>
          <w:szCs w:val="28"/>
        </w:rPr>
        <w:t>；同時本部將評選結果通知各推薦單位。</w:t>
      </w:r>
    </w:p>
    <w:p w:rsidR="00195808" w:rsidRDefault="00F5371B">
      <w:pPr>
        <w:pStyle w:val="Textbody"/>
        <w:numPr>
          <w:ilvl w:val="0"/>
          <w:numId w:val="3"/>
        </w:numPr>
        <w:spacing w:line="460" w:lineRule="exact"/>
        <w:ind w:left="560" w:hanging="560"/>
      </w:pPr>
      <w:r>
        <w:rPr>
          <w:rFonts w:ascii="標楷體" w:eastAsia="標楷體" w:hAnsi="標楷體"/>
          <w:color w:val="000000"/>
          <w:sz w:val="28"/>
          <w:szCs w:val="28"/>
        </w:rPr>
        <w:t>本部得安排獲獎對象或其所屬機關人員出國考察其他國家、地區推動本土教育事蹟。</w:t>
      </w:r>
    </w:p>
    <w:p w:rsidR="00195808" w:rsidRDefault="00F5371B">
      <w:pPr>
        <w:pStyle w:val="Textbody"/>
        <w:spacing w:line="460" w:lineRule="exact"/>
        <w:ind w:left="600" w:firstLine="560"/>
      </w:pPr>
      <w:r>
        <w:rPr>
          <w:rFonts w:ascii="標楷體" w:eastAsia="標楷體" w:hAnsi="標楷體"/>
          <w:color w:val="000000"/>
          <w:sz w:val="28"/>
          <w:szCs w:val="28"/>
        </w:rPr>
        <w:t>本部另得邀請獲獎對象就參與本土教育相關事項，辦理講座或活動，分享並傳承相關理念及經驗。</w:t>
      </w:r>
    </w:p>
    <w:p w:rsidR="00195808" w:rsidRDefault="00F5371B">
      <w:pPr>
        <w:pStyle w:val="Textbody"/>
        <w:numPr>
          <w:ilvl w:val="0"/>
          <w:numId w:val="3"/>
        </w:numPr>
        <w:spacing w:line="460" w:lineRule="exact"/>
        <w:ind w:left="562" w:hanging="560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直轄市、縣（市）政府</w:t>
      </w:r>
      <w:proofErr w:type="gramStart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準</w:t>
      </w:r>
      <w:proofErr w:type="gramEnd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用本要點規定，獎勵及表揚推展本土教育具傑出貢獻者，並得請該直轄市、縣（市）政府公開表揚。</w:t>
      </w:r>
    </w:p>
    <w:p w:rsidR="00195808" w:rsidRDefault="00F5371B">
      <w:pPr>
        <w:pStyle w:val="Textbody"/>
        <w:numPr>
          <w:ilvl w:val="0"/>
          <w:numId w:val="3"/>
        </w:numPr>
        <w:spacing w:line="460" w:lineRule="exact"/>
        <w:ind w:left="850" w:hanging="848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獎勵事蹟經查證有虛偽不實，且可歸責於獲獎者，由本部撤銷其獎勵；其已發給之獎座、獎狀，以書面行政處分，通知限期返還。</w:t>
      </w:r>
    </w:p>
    <w:p w:rsidR="00195808" w:rsidRDefault="00F5371B">
      <w:pPr>
        <w:pStyle w:val="Textbody"/>
        <w:numPr>
          <w:ilvl w:val="0"/>
          <w:numId w:val="3"/>
        </w:numPr>
        <w:spacing w:line="460" w:lineRule="exact"/>
        <w:ind w:left="848" w:hanging="848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因推薦單位故意或重大過失，致得獎者有評選事蹟不實，經查證屬實者，本部得限制其三年內不得辦理推薦。</w:t>
      </w:r>
    </w:p>
    <w:sectPr w:rsidR="00195808">
      <w:pgSz w:w="11906" w:h="16838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71B" w:rsidRDefault="00F5371B">
      <w:r>
        <w:separator/>
      </w:r>
    </w:p>
  </w:endnote>
  <w:endnote w:type="continuationSeparator" w:id="0">
    <w:p w:rsidR="00F5371B" w:rsidRDefault="00F5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auto"/>
    <w:pitch w:val="variable"/>
  </w:font>
  <w:font w:name=".D·￠Ae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71B" w:rsidRDefault="00F5371B">
      <w:r>
        <w:rPr>
          <w:color w:val="000000"/>
        </w:rPr>
        <w:separator/>
      </w:r>
    </w:p>
  </w:footnote>
  <w:footnote w:type="continuationSeparator" w:id="0">
    <w:p w:rsidR="00F5371B" w:rsidRDefault="00F53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66CAC"/>
    <w:multiLevelType w:val="multilevel"/>
    <w:tmpl w:val="94B421EC"/>
    <w:styleLink w:val="WWNum5"/>
    <w:lvl w:ilvl="0">
      <w:start w:val="1"/>
      <w:numFmt w:val="japaneseCounting"/>
      <w:lvlText w:val="(%1)"/>
      <w:lvlJc w:val="left"/>
      <w:pPr>
        <w:ind w:left="1040" w:hanging="480"/>
      </w:p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263A31F0"/>
    <w:multiLevelType w:val="multilevel"/>
    <w:tmpl w:val="DFB00066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342F2F28"/>
    <w:multiLevelType w:val="multilevel"/>
    <w:tmpl w:val="AC5E193A"/>
    <w:styleLink w:val="WWNum4"/>
    <w:lvl w:ilvl="0">
      <w:start w:val="1"/>
      <w:numFmt w:val="japaneseCounting"/>
      <w:lvlText w:val="(%1)"/>
      <w:lvlJc w:val="left"/>
      <w:pPr>
        <w:ind w:left="1040" w:hanging="480"/>
      </w:p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42B5620C"/>
    <w:multiLevelType w:val="multilevel"/>
    <w:tmpl w:val="7A1E3788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 w15:restartNumberingAfterBreak="0">
    <w:nsid w:val="55CD6FB0"/>
    <w:multiLevelType w:val="multilevel"/>
    <w:tmpl w:val="1478C418"/>
    <w:styleLink w:val="WWNum3"/>
    <w:lvl w:ilvl="0">
      <w:start w:val="1"/>
      <w:numFmt w:val="japaneseCounting"/>
      <w:lvlText w:val="(%1)"/>
      <w:lvlJc w:val="left"/>
      <w:pPr>
        <w:ind w:left="1040" w:hanging="480"/>
      </w:p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68CE6F5A"/>
    <w:multiLevelType w:val="multilevel"/>
    <w:tmpl w:val="5826019A"/>
    <w:styleLink w:val="WWNum2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5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95808"/>
    <w:rsid w:val="00195808"/>
    <w:rsid w:val="00D347DF"/>
    <w:rsid w:val="00F5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3AC506-D26B-438C-98B7-203F1AF0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Textbody"/>
    <w:next w:val="Textbody"/>
    <w:uiPriority w:val="9"/>
    <w:qFormat/>
    <w:pPr>
      <w:keepNext/>
      <w:spacing w:line="320" w:lineRule="exact"/>
      <w:jc w:val="center"/>
      <w:outlineLvl w:val="0"/>
    </w:pPr>
    <w:rPr>
      <w:b/>
      <w:bCs/>
      <w:sz w:val="20"/>
    </w:rPr>
  </w:style>
  <w:style w:type="paragraph" w:styleId="3">
    <w:name w:val="heading 3"/>
    <w:basedOn w:val="Textbody"/>
    <w:next w:val="Textbody"/>
    <w:uiPriority w:val="9"/>
    <w:semiHidden/>
    <w:unhideWhenUsed/>
    <w:qFormat/>
    <w:pPr>
      <w:keepNext/>
      <w:spacing w:line="720" w:lineRule="auto"/>
      <w:outlineLvl w:val="2"/>
    </w:pPr>
    <w:rPr>
      <w:rFonts w:ascii="Cambria" w:eastAsia="Cambria" w:hAnsi="Cambria" w:cs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Calibri" w:eastAsia="Calibri" w:hAnsi="Calibri" w:cs="Calibri"/>
      <w:kern w:val="3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rPr>
      <w:kern w:val="3"/>
      <w:szCs w:val="24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styleId="a6">
    <w:name w:val="Balloon Text"/>
    <w:basedOn w:val="Textbody"/>
    <w:rPr>
      <w:rFonts w:ascii="Cambria" w:eastAsia="Cambria" w:hAnsi="Cambria" w:cs="Cambria"/>
      <w:kern w:val="0"/>
      <w:sz w:val="2"/>
      <w:szCs w:val="20"/>
    </w:rPr>
  </w:style>
  <w:style w:type="paragraph" w:styleId="a7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Plain Text"/>
    <w:basedOn w:val="Textbody"/>
    <w:rPr>
      <w:rFonts w:ascii="細明體" w:eastAsia="細明體" w:hAnsi="細明體" w:cs="細明體"/>
      <w:szCs w:val="20"/>
    </w:rPr>
  </w:style>
  <w:style w:type="paragraph" w:styleId="aa">
    <w:name w:val="List Paragraph"/>
    <w:basedOn w:val="Textbody"/>
    <w:pPr>
      <w:ind w:left="480"/>
    </w:pPr>
  </w:style>
  <w:style w:type="paragraph" w:styleId="HTML">
    <w:name w:val="HTML Preformatted"/>
    <w:basedOn w:val="Textbody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b">
    <w:name w:val="字元 字元 字元 字元"/>
    <w:basedOn w:val="Textbody"/>
    <w:pPr>
      <w:widowControl/>
      <w:spacing w:after="160" w:line="240" w:lineRule="exact"/>
    </w:pPr>
    <w:rPr>
      <w:rFonts w:ascii="Cambria" w:eastAsia="Cambria" w:hAnsi="Cambria" w:cs="Cambria"/>
      <w:kern w:val="0"/>
      <w:sz w:val="20"/>
      <w:szCs w:val="20"/>
      <w:lang w:eastAsia="en-US"/>
    </w:rPr>
  </w:style>
  <w:style w:type="paragraph" w:customStyle="1" w:styleId="Textbodyindent">
    <w:name w:val="Text body indent"/>
    <w:basedOn w:val="Textbody"/>
    <w:pPr>
      <w:ind w:left="907"/>
    </w:pPr>
    <w:rPr>
      <w:rFonts w:ascii="標楷體" w:eastAsia="標楷體" w:hAnsi="標楷體" w:cs="標楷體"/>
      <w:sz w:val="30"/>
      <w:szCs w:val="20"/>
    </w:rPr>
  </w:style>
  <w:style w:type="paragraph" w:styleId="ac">
    <w:name w:val="Block Text"/>
    <w:basedOn w:val="Textbody"/>
    <w:pPr>
      <w:spacing w:line="360" w:lineRule="exact"/>
      <w:ind w:left="540" w:right="-17" w:hanging="540"/>
    </w:pPr>
    <w:rPr>
      <w:rFonts w:ascii="標楷體" w:eastAsia="標楷體" w:hAnsi="標楷體" w:cs="標楷體"/>
    </w:rPr>
  </w:style>
  <w:style w:type="paragraph" w:customStyle="1" w:styleId="Default">
    <w:name w:val="Default"/>
    <w:rPr>
      <w:rFonts w:ascii=".D·￠Ae" w:eastAsia=".D·￠Ae" w:hAnsi=".D·￠Ae" w:cs=".D·￠Ae"/>
      <w:color w:val="000000"/>
      <w:szCs w:val="24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ad">
    <w:name w:val="註解方塊文字 字元"/>
    <w:rPr>
      <w:rFonts w:ascii="Cambria" w:eastAsia="新細明體" w:hAnsi="Cambria" w:cs="Times New Roman"/>
      <w:sz w:val="2"/>
    </w:rPr>
  </w:style>
  <w:style w:type="character" w:customStyle="1" w:styleId="ae">
    <w:name w:val="頁首 字元"/>
    <w:rPr>
      <w:rFonts w:cs="Times New Roman"/>
      <w:kern w:val="3"/>
    </w:rPr>
  </w:style>
  <w:style w:type="character" w:customStyle="1" w:styleId="af">
    <w:name w:val="頁尾 字元"/>
    <w:rPr>
      <w:rFonts w:cs="Times New Roman"/>
      <w:kern w:val="3"/>
    </w:rPr>
  </w:style>
  <w:style w:type="character" w:customStyle="1" w:styleId="af0">
    <w:name w:val="純文字 字元"/>
    <w:rPr>
      <w:rFonts w:ascii="細明體" w:eastAsia="細明體" w:hAnsi="細明體" w:cs="Times New Roman"/>
      <w:kern w:val="3"/>
      <w:sz w:val="24"/>
    </w:rPr>
  </w:style>
  <w:style w:type="character" w:customStyle="1" w:styleId="HTML0">
    <w:name w:val="HTML 預設格式 字元"/>
    <w:rPr>
      <w:rFonts w:ascii="Arial Unicode MS" w:eastAsia="新細明體" w:hAnsi="Arial Unicode MS" w:cs="Arial Unicode MS"/>
      <w:lang w:val="en-US" w:eastAsia="zh-TW" w:bidi="ar-SA"/>
    </w:rPr>
  </w:style>
  <w:style w:type="character" w:styleId="af1">
    <w:name w:val="page number"/>
    <w:basedOn w:val="a0"/>
  </w:style>
  <w:style w:type="character" w:styleId="af2">
    <w:name w:val="line number"/>
    <w:basedOn w:val="a0"/>
  </w:style>
  <w:style w:type="character" w:customStyle="1" w:styleId="10">
    <w:name w:val="標題 1 字元"/>
    <w:rPr>
      <w:b/>
      <w:bCs/>
      <w:kern w:val="3"/>
      <w:szCs w:val="24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30">
    <w:name w:val="標題 3 字元"/>
    <w:rPr>
      <w:rFonts w:ascii="Cambria" w:eastAsia="新細明體" w:hAnsi="Cambria" w:cs="Times New Roman"/>
      <w:b/>
      <w:bCs/>
      <w:kern w:val="3"/>
      <w:sz w:val="36"/>
      <w:szCs w:val="36"/>
    </w:rPr>
  </w:style>
  <w:style w:type="character" w:styleId="af3">
    <w:name w:val="Placeholder Text"/>
    <w:rPr>
      <w:color w:val="808080"/>
    </w:rPr>
  </w:style>
  <w:style w:type="character" w:customStyle="1" w:styleId="ListLabel1">
    <w:name w:val="ListLabel 1"/>
    <w:rPr>
      <w:rFonts w:ascii="標楷體" w:eastAsia="標楷體" w:hAnsi="標楷體" w:cs="標楷體"/>
      <w:sz w:val="28"/>
      <w:szCs w:val="2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討論事項：(1)102年3月29日第7次署務會</dc:title>
  <dc:creator>教育部中辦</dc:creator>
  <cp:lastModifiedBy>user</cp:lastModifiedBy>
  <cp:revision>2</cp:revision>
  <cp:lastPrinted>2021-12-23T08:13:00Z</cp:lastPrinted>
  <dcterms:created xsi:type="dcterms:W3CDTF">2022-03-03T23:53:00Z</dcterms:created>
  <dcterms:modified xsi:type="dcterms:W3CDTF">2022-03-03T23:53:00Z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